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Verdana" w:hAnsi="Verdana" w:eastAsia="宋体" w:cs="宋体"/>
          <w:color w:val="000000"/>
          <w:kern w:val="0"/>
          <w:sz w:val="21"/>
          <w:szCs w:val="21"/>
        </w:rPr>
        <w:t>尊敬的老师，您好！</w:t>
      </w:r>
    </w:p>
    <w:p>
      <w:pPr>
        <w:widowControl/>
        <w:wordWrap w:val="0"/>
        <w:snapToGrid w:val="0"/>
        <w:spacing w:before="100" w:beforeAutospacing="1" w:after="100" w:afterAutospacing="1" w:line="480" w:lineRule="exact"/>
        <w:ind w:firstLine="42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</w:rPr>
        <w:t>非常感谢您对阿里巴巴天池大数据竞赛的大力支持！转瞬间，15年天池大数据竞赛又已火热启动，大赛覆盖移动电商、互联网金融、大数据营销三大热门领域，面向高校开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放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海量数据和分布式计算资源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，助力高校科研和人才成长。我们需要您的支持与推广！</w:t>
      </w:r>
    </w:p>
    <w:p>
      <w:pPr>
        <w:widowControl/>
        <w:wordWrap w:val="0"/>
        <w:snapToGrid w:val="0"/>
        <w:spacing w:before="100" w:beforeAutospacing="1" w:after="100" w:afterAutospacing="1" w:line="480" w:lineRule="exact"/>
        <w:jc w:val="left"/>
        <w:rPr>
          <w:rFonts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b/>
          <w:bCs/>
          <w:color w:val="auto"/>
          <w:kern w:val="0"/>
          <w:sz w:val="21"/>
          <w:szCs w:val="21"/>
        </w:rPr>
        <w:t>大赛详情：</w:t>
      </w:r>
    </w:p>
    <w:p>
      <w:pPr>
        <w:widowControl/>
        <w:wordWrap w:val="0"/>
        <w:snapToGrid w:val="0"/>
        <w:spacing w:before="100" w:beforeAutospacing="1" w:after="100" w:afterAutospacing="1" w:line="480" w:lineRule="exact"/>
        <w:ind w:firstLine="420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</w:rPr>
        <w:t xml:space="preserve">2015天池大数据竞赛，欲与中国之少年一同激活数据能量，让数据引爆新生代力量！ </w:t>
      </w:r>
    </w:p>
    <w:p>
      <w:pPr>
        <w:widowControl/>
        <w:wordWrap w:val="0"/>
        <w:snapToGrid w:val="0"/>
        <w:spacing w:before="100" w:beforeAutospacing="1" w:after="100" w:afterAutospacing="1"/>
        <w:jc w:val="both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25" o:spid="_x0000_s1025" type="#_x0000_t75" style="height:207pt;width:424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wordWrap w:val="0"/>
        <w:snapToGrid w:val="0"/>
        <w:spacing w:before="100" w:beforeAutospacing="1" w:after="100" w:afterAutospacing="1"/>
        <w:ind w:firstLine="420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</w:rPr>
        <w:t>详情猛戳：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HYPERLINK "http://tianchi.aliyun.com/promotion/goldenleague.html" \t "_blank" </w:instrText>
      </w:r>
      <w:r>
        <w:rPr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3894C1"/>
          <w:kern w:val="0"/>
          <w:sz w:val="21"/>
          <w:szCs w:val="21"/>
        </w:rPr>
        <w:t>http://tianchi.aliyun.com/promotion/goldenleague.html</w:t>
      </w:r>
      <w:r>
        <w:rPr>
          <w:sz w:val="21"/>
          <w:szCs w:val="21"/>
        </w:rPr>
        <w:fldChar w:fldCharType="end"/>
      </w:r>
    </w:p>
    <w:p>
      <w:pPr>
        <w:widowControl/>
        <w:wordWrap w:val="0"/>
        <w:snapToGrid w:val="0"/>
        <w:spacing w:before="100" w:beforeAutospacing="1" w:after="100" w:afterAutospacing="1"/>
        <w:ind w:left="420" w:left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</w:rPr>
        <w:t>第一场报名时间：</w:t>
      </w:r>
      <w:r>
        <w:rPr>
          <w:rFonts w:ascii="宋体" w:hAnsi="宋体" w:eastAsia="宋体" w:cs="宋体"/>
          <w:b/>
          <w:bCs/>
          <w:color w:val="FF0000"/>
          <w:kern w:val="0"/>
          <w:sz w:val="21"/>
          <w:szCs w:val="21"/>
        </w:rPr>
        <w:t>3月20日—4月25日0点</w:t>
      </w:r>
    </w:p>
    <w:p>
      <w:pPr>
        <w:widowControl/>
        <w:wordWrap w:val="0"/>
        <w:snapToGrid w:val="0"/>
        <w:spacing w:before="100" w:beforeAutospacing="1"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2015天池大数据竞赛——黄金联赛</w:t>
      </w:r>
    </w:p>
    <w:p>
      <w:pPr>
        <w:widowControl/>
        <w:wordWrap w:val="0"/>
        <w:snapToGrid w:val="0"/>
        <w:spacing w:before="100" w:beforeAutospacing="1" w:line="400" w:lineRule="exact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大赛介绍</w:t>
      </w:r>
    </w:p>
    <w:p>
      <w:pPr>
        <w:widowControl/>
        <w:wordWrap w:val="0"/>
        <w:snapToGrid w:val="0"/>
        <w:spacing w:before="100" w:beforeAutospacing="1" w:line="400" w:lineRule="exac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5"/>
          <w:kern w:val="0"/>
          <w:szCs w:val="21"/>
          <w:shd w:val="clear" w:color="auto" w:fill="FFFFFF"/>
        </w:rPr>
        <w:t>2015年天池大数据竞赛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将全面升级为黄金联赛，</w:t>
      </w:r>
      <w:r>
        <w:rPr>
          <w:rFonts w:hint="eastAsia" w:ascii="宋体" w:hAnsi="宋体" w:eastAsia="宋体" w:cs="宋体"/>
          <w:color w:val="333333"/>
          <w:spacing w:val="5"/>
          <w:kern w:val="0"/>
          <w:szCs w:val="21"/>
          <w:shd w:val="clear" w:color="auto" w:fill="FFFFFF"/>
        </w:rPr>
        <w:t>包含三个不同场景的数据挖掘比赛。联赛采用独立赛制和联赛赛制相结合的形式，落地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移动电商、互联网金融、大数据营销等真实业务场景，让数据引爆新生代力量。</w:t>
      </w:r>
    </w:p>
    <w:p>
      <w:pPr>
        <w:widowControl/>
        <w:wordWrap w:val="0"/>
        <w:snapToGrid w:val="0"/>
        <w:spacing w:before="100" w:beforeAutospacing="1" w:line="40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大赛安排</w: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pict>
          <v:shape id="图片框 1026" o:spid="_x0000_s1026" type="#_x0000_t75" style="height:74.25pt;width:415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 </w:t>
      </w:r>
    </w:p>
    <w:p>
      <w:pPr>
        <w:widowControl/>
        <w:wordWrap w:val="0"/>
        <w:snapToGrid w:val="0"/>
        <w:spacing w:line="360" w:lineRule="auto"/>
        <w:jc w:val="left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参赛对象</w:t>
      </w:r>
    </w:p>
    <w:p>
      <w:pPr>
        <w:widowControl/>
        <w:wordWrap w:val="0"/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全日制高校（研究院所）学生、老师及高校科研人员</w:t>
      </w:r>
    </w:p>
    <w:p>
      <w:pPr>
        <w:widowControl/>
        <w:wordWrap w:val="0"/>
        <w:snapToGrid w:val="0"/>
        <w:spacing w:before="100" w:beforeAutospacing="1" w:line="400" w:lineRule="exact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大赛赛制</w:t>
      </w:r>
    </w:p>
    <w:p>
      <w:pPr>
        <w:widowControl/>
        <w:wordWrap w:val="0"/>
        <w:snapToGrid w:val="0"/>
        <w:spacing w:before="100" w:beforeAutospacing="1" w:after="100" w:afterAutospacing="1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  <w:sz w:val="21"/>
          <w:szCs w:val="21"/>
        </w:rPr>
        <w:t>黄金联赛由三个不同场景的比赛组成，</w:t>
      </w:r>
      <w:r>
        <w:rPr>
          <w:rFonts w:ascii="宋体" w:hAnsi="宋体" w:eastAsia="宋体" w:cs="宋体"/>
          <w:color w:val="333333"/>
          <w:spacing w:val="5"/>
          <w:kern w:val="0"/>
          <w:sz w:val="21"/>
          <w:szCs w:val="21"/>
          <w:shd w:val="clear" w:color="auto" w:fill="FFFFFF"/>
        </w:rPr>
        <w:t>采用独立赛制和联赛赛制相结合的形式</w:t>
      </w:r>
      <w:r>
        <w:rPr>
          <w:rFonts w:ascii="宋体" w:hAnsi="宋体" w:eastAsia="宋体" w:cs="宋体"/>
          <w:color w:val="000000"/>
          <w:kern w:val="0"/>
          <w:sz w:val="21"/>
          <w:szCs w:val="21"/>
        </w:rPr>
        <w:t>。</w:t>
      </w:r>
    </w:p>
    <w:p>
      <w:pPr>
        <w:widowControl/>
        <w:wordWrap w:val="0"/>
        <w:snapToGrid w:val="0"/>
        <w:spacing w:line="400" w:lineRule="exact"/>
        <w:ind w:left="360" w:hanging="3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14"/>
          <w:szCs w:val="14"/>
        </w:rPr>
        <w:t xml:space="preserve">     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独立赛制</w:t>
      </w:r>
    </w:p>
    <w:p>
      <w:pPr>
        <w:widowControl/>
        <w:wordWrap w:val="0"/>
        <w:snapToGrid w:val="0"/>
        <w:spacing w:before="100" w:beforeAutospacing="1" w:after="100" w:afterAutospacing="1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黄金联赛中的每场比赛拥有</w:t>
      </w:r>
      <w:r>
        <w:rPr>
          <w:rFonts w:hint="eastAsia" w:ascii="宋体" w:hAnsi="宋体" w:eastAsia="宋体" w:cs="宋体"/>
          <w:color w:val="333333"/>
          <w:spacing w:val="5"/>
          <w:kern w:val="0"/>
          <w:szCs w:val="21"/>
          <w:shd w:val="clear" w:color="auto" w:fill="FFFFFF"/>
        </w:rPr>
        <w:t>独立的赛制规则和奖项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激励（均设30w的最高激励），参赛选手可任选其中一场或多场比赛参加，详见各比赛页面中的赛制介绍； </w:t>
      </w:r>
    </w:p>
    <w:p>
      <w:pPr>
        <w:widowControl/>
        <w:wordWrap w:val="0"/>
        <w:snapToGrid w:val="0"/>
        <w:spacing w:line="400" w:lineRule="exact"/>
        <w:ind w:left="360" w:hanging="36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14"/>
          <w:szCs w:val="14"/>
        </w:rPr>
        <w:t xml:space="preserve">     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联赛赛制</w:t>
      </w:r>
    </w:p>
    <w:p>
      <w:pPr>
        <w:widowControl/>
        <w:wordWrap w:val="0"/>
        <w:snapToGrid w:val="0"/>
        <w:spacing w:before="100" w:beforeAutospacing="1" w:after="100" w:afterAutospacing="1"/>
        <w:ind w:left="840" w:hanging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1)    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黄金联赛积分：在独立赛制的基础上，每场比赛设置个人奖励积分，于单场比赛结束后统一发放；</w:t>
      </w:r>
    </w:p>
    <w:p>
      <w:pPr>
        <w:widowControl/>
        <w:wordWrap w:val="0"/>
        <w:snapToGrid w:val="0"/>
        <w:spacing w:before="100" w:beforeAutospacing="1" w:after="100" w:afterAutospacing="1"/>
        <w:ind w:left="840" w:hanging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2)    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个人积分计算公式</w:t>
      </w:r>
    </w:p>
    <w:p>
      <w:pPr>
        <w:widowControl/>
        <w:wordWrap w:val="0"/>
        <w:snapToGrid w:val="0"/>
        <w:spacing w:before="100" w:beforeAutospacing="1" w:after="100" w:afterAutospacing="1"/>
        <w:ind w:left="420" w:firstLine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27" o:spid="_x0000_s1027" type="#_x0000_t75" style="height:57pt;width:276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wordWrap w:val="0"/>
        <w:snapToGrid w:val="0"/>
        <w:spacing w:before="100" w:beforeAutospacing="1" w:after="100" w:afterAutospacing="1"/>
        <w:ind w:left="840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说明：a) 积分取整数；b) team size指所在队伍成员人数，rank指第二赛季最终排行榜排名；c）paticipating teams指第一赛季截止时有效报名队伍数；</w:t>
      </w:r>
    </w:p>
    <w:p>
      <w:pPr>
        <w:widowControl/>
        <w:wordWrap w:val="0"/>
        <w:snapToGrid w:val="0"/>
        <w:spacing w:before="100" w:beforeAutospacing="1" w:after="100" w:afterAutospacing="1"/>
        <w:ind w:left="840" w:hanging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3)    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黄金联赛组队：每场比赛需单独报名，并可以重新组队；</w:t>
      </w:r>
    </w:p>
    <w:p>
      <w:pPr>
        <w:widowControl/>
        <w:wordWrap w:val="0"/>
        <w:snapToGrid w:val="0"/>
        <w:spacing w:before="100" w:beforeAutospacing="1" w:after="100" w:afterAutospacing="1"/>
        <w:ind w:left="840" w:hanging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4)    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黄金联赛奖项（个人奖）：黄金联赛个人总积分等于个人三场比赛积分之和。总积分排名前三的个人获得黄金联赛最高荣誉。</w:t>
      </w:r>
    </w:p>
    <w:p>
      <w:pPr>
        <w:widowControl/>
        <w:wordWrap w:val="0"/>
        <w:snapToGrid w:val="0"/>
        <w:spacing w:before="100" w:beforeAutospacing="1" w:line="40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大赛激励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360" w:hanging="36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-     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独立赛激励（团队奖）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冠军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：1支队伍，奖励叁拾万，颁发获奖证书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亚军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：1支队伍，奖励伍万，颁发获奖证书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季军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：1支队伍，奖励贰万，颁发获奖证书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（Top10主要参赛选手可直接入围阿里校招终面）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极客奖：总决赛排名Top50选手获得极客奖证书，收获：1）入围阿里巴巴校园招聘绿色通道(即招聘流程省略简历筛选及笔试筛选阶段，直接进入面试阶段) ，在校期间均有效；2）获得风投机构深度关注，有机会成为明星项目创业合伙人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hanging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-</w:t>
      </w:r>
      <w:r>
        <w:rPr>
          <w:rFonts w:hint="eastAsia" w:ascii="宋体" w:hAnsi="宋体" w:eastAsia="宋体" w:cs="宋体"/>
          <w:color w:val="333333"/>
          <w:kern w:val="0"/>
          <w:sz w:val="14"/>
          <w:szCs w:val="14"/>
        </w:rPr>
        <w:t xml:space="preserve">        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黄金联赛激励（个人奖）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黄金奖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，1人，奖励拾万，颁发获奖证书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白银奖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，1人，奖励伍万，颁发获奖证书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青铜奖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，1人，奖励贰万，颁发获奖证书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注：1. 如遇积分相同，奖项和奖励均增加，最终解释权归组委会； 2. 上述奖项获得者可直接入围“阿里星”计划；</w:t>
      </w:r>
    </w:p>
    <w:p>
      <w:pPr>
        <w:widowControl/>
        <w:wordWrap w:val="0"/>
        <w:snapToGrid w:val="0"/>
        <w:spacing w:before="100" w:beforeAutospacing="1" w:line="400" w:lineRule="exact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 主办单位</w:t>
      </w:r>
    </w:p>
    <w:p>
      <w:pPr>
        <w:widowControl/>
        <w:shd w:val="clear" w:color="auto" w:fill="FFFFFF"/>
        <w:wordWrap w:val="0"/>
        <w:snapToGrid w:val="0"/>
        <w:spacing w:line="600" w:lineRule="atLeast"/>
        <w:ind w:left="420"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阿里巴巴集团 | powered by  阿里云</w: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</w:rPr>
        <w:t> 更多活动官方信息，请点击：</w:t>
      </w:r>
    </w:p>
    <w:p>
      <w:pPr>
        <w:widowControl/>
        <w:wordWrap w:val="0"/>
        <w:snapToGrid w:val="0"/>
        <w:spacing w:before="100" w:beforeAutospacing="1" w:after="100" w:afterAutospacing="1"/>
        <w:ind w:left="420" w:leftChars="200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1"/>
          <w:szCs w:val="21"/>
        </w:rPr>
        <w:t>大赛报名：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HYPERLINK "http://tianchi.aliyun.com/promotion/goldenleague.html" \t "_blank" </w:instrText>
      </w:r>
      <w:r>
        <w:rPr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3894C1"/>
          <w:kern w:val="0"/>
          <w:sz w:val="21"/>
          <w:szCs w:val="21"/>
        </w:rPr>
        <w:t>http://tianchi.aliyun.com/promotion/goldenleague.html</w:t>
      </w:r>
      <w:r>
        <w:rPr>
          <w:sz w:val="21"/>
          <w:szCs w:val="21"/>
        </w:rPr>
        <w:fldChar w:fldCharType="end"/>
      </w:r>
    </w:p>
    <w:p>
      <w:pPr>
        <w:widowControl/>
        <w:wordWrap w:val="0"/>
        <w:snapToGrid w:val="0"/>
        <w:spacing w:before="100" w:beforeAutospacing="1" w:after="100" w:afterAutospacing="1"/>
        <w:ind w:left="420" w:leftChars="200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1"/>
          <w:szCs w:val="21"/>
        </w:rPr>
        <w:t>大赛微博</w:t>
      </w:r>
      <w:r>
        <w:rPr>
          <w:rFonts w:ascii="宋体" w:hAnsi="宋体" w:eastAsia="宋体" w:cs="宋体"/>
          <w:color w:val="000000"/>
          <w:kern w:val="0"/>
          <w:sz w:val="21"/>
          <w:szCs w:val="21"/>
        </w:rPr>
        <w:t>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HYPERLINK "http://weibo.com/u/5454349146" \t "_blank" </w:instrText>
      </w:r>
      <w:r>
        <w:rPr>
          <w:sz w:val="21"/>
          <w:szCs w:val="21"/>
        </w:rPr>
        <w:fldChar w:fldCharType="separate"/>
      </w:r>
      <w:r>
        <w:rPr>
          <w:rFonts w:ascii="宋体" w:hAnsi="宋体" w:eastAsia="宋体" w:cs="宋体"/>
          <w:color w:val="6097D6"/>
          <w:kern w:val="0"/>
          <w:sz w:val="21"/>
          <w:szCs w:val="21"/>
        </w:rPr>
        <w:t>http://weibo.com/u/5454349146</w:t>
      </w:r>
      <w:r>
        <w:rPr>
          <w:sz w:val="21"/>
          <w:szCs w:val="21"/>
        </w:rPr>
        <w:fldChar w:fldCharType="end"/>
      </w:r>
    </w:p>
    <w:p>
      <w:pPr>
        <w:widowControl/>
        <w:wordWrap w:val="0"/>
        <w:snapToGrid w:val="0"/>
        <w:spacing w:before="100" w:beforeAutospacing="1" w:after="100" w:afterAutospacing="1"/>
        <w:ind w:left="420" w:leftChars="200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官方旺旺群：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1270938233</w: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1F497D"/>
          <w:kern w:val="0"/>
          <w:sz w:val="24"/>
          <w:szCs w:val="24"/>
        </w:rPr>
        <w:t> </w:t>
      </w:r>
    </w:p>
    <w:p>
      <w:pPr>
        <w:widowControl/>
        <w:wordWrap w:val="0"/>
        <w:snapToGrid w:val="0"/>
        <w:spacing w:before="100" w:beforeAutospacing="1" w:after="100" w:afterAutospacing="1"/>
        <w:ind w:left="420" w:leftChars="200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1"/>
          <w:szCs w:val="21"/>
        </w:rPr>
        <w:t>期待与您在大数据上相遇。</w:t>
      </w:r>
    </w:p>
    <w:p>
      <w:pPr>
        <w:widowControl/>
        <w:wordWrap w:val="0"/>
        <w:snapToGrid w:val="0"/>
        <w:spacing w:before="100" w:beforeAutospacing="1" w:after="100" w:afterAutospacing="1"/>
        <w:ind w:left="420" w:leftChars="200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1"/>
          <w:szCs w:val="21"/>
        </w:rPr>
        <w:t>此致！</w: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1F497D"/>
          <w:kern w:val="0"/>
          <w:sz w:val="21"/>
          <w:szCs w:val="21"/>
        </w:rPr>
        <w:t> </w: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1"/>
          <w:szCs w:val="21"/>
        </w:rPr>
        <w:t>天池大数据竞赛组委会</w:t>
      </w:r>
    </w:p>
    <w:p>
      <w:pPr>
        <w:widowControl/>
        <w:wordWrap w:val="0"/>
        <w:snapToGrid w:val="0"/>
        <w:spacing w:before="100" w:beforeAutospacing="1" w:after="100" w:afterAutospacing="1"/>
        <w:jc w:val="left"/>
      </w:pPr>
      <w:r>
        <w:rPr>
          <w:rFonts w:ascii="宋体" w:hAnsi="宋体" w:eastAsia="宋体" w:cs="宋体"/>
          <w:b/>
          <w:bCs/>
          <w:color w:val="000000"/>
          <w:kern w:val="0"/>
          <w:sz w:val="21"/>
          <w:szCs w:val="21"/>
        </w:rPr>
        <w:t>杨航 18201154263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3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</w:style>
  <w:style w:type="character" w:customStyle="1" w:styleId="3">
    <w:name w:val="标题 3 Char"/>
    <w:basedOn w:val="4"/>
    <w:link w:val="2"/>
    <w:semiHidden/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批注框文本"/>
    <w:basedOn w:val="1"/>
    <w:link w:val="6"/>
    <w:rPr>
      <w:sz w:val="18"/>
      <w:szCs w:val="18"/>
    </w:rPr>
  </w:style>
  <w:style w:type="character" w:customStyle="1" w:styleId="6">
    <w:name w:val="批注框文本 Char"/>
    <w:basedOn w:val="4"/>
    <w:link w:val="5"/>
    <w:semiHidden/>
    <w:rPr>
      <w:sz w:val="18"/>
      <w:szCs w:val="18"/>
    </w:r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4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semiHidden/>
    <w:rPr>
      <w:sz w:val="18"/>
      <w:szCs w:val="18"/>
    </w:rPr>
  </w:style>
  <w:style w:type="character" w:styleId="11">
    <w:name w:val="Hyperlink"/>
    <w:basedOn w:val="4"/>
    <w:rPr>
      <w:color w:val="3894C1"/>
      <w:u w:val="none"/>
    </w:rPr>
  </w:style>
  <w:style w:type="paragraph" w:customStyle="1" w:styleId="12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List Paragraph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list-p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237</Words>
  <Characters>1357</Characters>
  <Lines>11</Lines>
  <Paragraphs>3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2015-04-10T07:17:00Z</dcterms:created>
  <dc:creator>VNN.R9</dc:creator>
  <cp:lastModifiedBy>Administrator</cp:lastModifiedBy>
  <dcterms:modified xsi:type="dcterms:W3CDTF">2015-04-10T07:53:06Z</dcterms:modified>
  <dc:title>尊敬的老师，您好！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